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D579"/>
  <w:body>
    <w:p w14:paraId="773E8E69"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p>
    <w:p w14:paraId="757ABF23" w14:textId="352BD95E" w:rsidR="00DD11F6" w:rsidRPr="00465883" w:rsidRDefault="00DD11F6" w:rsidP="00DD11F6">
      <w:pPr>
        <w:spacing w:before="100" w:beforeAutospacing="1" w:after="100" w:afterAutospacing="1"/>
        <w:outlineLvl w:val="1"/>
        <w:rPr>
          <w:rFonts w:ascii="Times New Roman" w:eastAsia="Times New Roman" w:hAnsi="Times New Roman" w:cs="Times New Roman"/>
          <w:b/>
          <w:bCs/>
          <w:i/>
          <w:iCs/>
          <w:color w:val="EE0000"/>
          <w:kern w:val="0"/>
          <w:u w:val="single"/>
          <w:lang w:eastAsia="pl-PL"/>
          <w14:ligatures w14:val="none"/>
        </w:rPr>
      </w:pPr>
      <w:r w:rsidRPr="00465883">
        <w:rPr>
          <w:rFonts w:ascii="Times New Roman" w:eastAsia="Times New Roman" w:hAnsi="Times New Roman" w:cs="Times New Roman"/>
          <w:b/>
          <w:bCs/>
          <w:color w:val="000000"/>
          <w:kern w:val="0"/>
          <w:lang w:eastAsia="pl-PL"/>
          <w14:ligatures w14:val="none"/>
        </w:rPr>
        <w:t xml:space="preserve">Temat: </w:t>
      </w:r>
      <w:r w:rsidRPr="00465883">
        <w:rPr>
          <w:rFonts w:ascii="Times New Roman" w:eastAsia="Times New Roman" w:hAnsi="Times New Roman" w:cs="Times New Roman"/>
          <w:b/>
          <w:bCs/>
          <w:i/>
          <w:iCs/>
          <w:color w:val="EE0000"/>
          <w:kern w:val="0"/>
          <w:sz w:val="32"/>
          <w:szCs w:val="32"/>
          <w:u w:val="single"/>
          <w:lang w:eastAsia="pl-PL"/>
          <w14:ligatures w14:val="none"/>
        </w:rPr>
        <w:t>Mikołaj Kopernik ekonomistą</w:t>
      </w:r>
      <w:r w:rsidRPr="00465883">
        <w:rPr>
          <w:rFonts w:ascii="Times New Roman" w:eastAsia="Times New Roman" w:hAnsi="Times New Roman" w:cs="Times New Roman"/>
          <w:b/>
          <w:bCs/>
          <w:i/>
          <w:iCs/>
          <w:noProof/>
          <w:color w:val="EE0000"/>
          <w:kern w:val="0"/>
          <w:u w:val="single"/>
          <w:lang w:eastAsia="pl-PL"/>
        </w:rPr>
        <w:drawing>
          <wp:inline distT="0" distB="0" distL="0" distR="0" wp14:anchorId="6E3EBC5E" wp14:editId="1CAD6F2B">
            <wp:extent cx="914400" cy="914400"/>
            <wp:effectExtent l="0" t="0" r="0" b="0"/>
            <wp:docPr id="489196038" name="Grafika 1" descr="Monety z wypełnieniem peł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9196038" name="Grafika 489196038" descr="Monety z wypełnieniem pełnym"/>
                    <pic:cNvPicPr/>
                  </pic:nvPicPr>
                  <pic:blipFill>
                    <a:blip r:embed="rId7">
                      <a:extLst>
                        <a:ext uri="{96DAC541-7B7A-43D3-8B79-37D633B846F1}">
                          <asvg:svgBlip xmlns:asvg="http://schemas.microsoft.com/office/drawing/2016/SVG/main" r:embed="rId8"/>
                        </a:ext>
                      </a:extLst>
                    </a:blip>
                    <a:stretch>
                      <a:fillRect/>
                    </a:stretch>
                  </pic:blipFill>
                  <pic:spPr>
                    <a:xfrm>
                      <a:off x="0" y="0"/>
                      <a:ext cx="914400" cy="914400"/>
                    </a:xfrm>
                    <a:prstGeom prst="rect">
                      <a:avLst/>
                    </a:prstGeom>
                  </pic:spPr>
                </pic:pic>
              </a:graphicData>
            </a:graphic>
          </wp:inline>
        </w:drawing>
      </w:r>
    </w:p>
    <w:p w14:paraId="00680894"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p>
    <w:p w14:paraId="1EBC7AB9" w14:textId="01038DEA"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Cele lekcji (w języku ucznia)</w:t>
      </w:r>
    </w:p>
    <w:p w14:paraId="3FBCD144"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Po lekcji:</w:t>
      </w:r>
      <w:r w:rsidRPr="00465883">
        <w:rPr>
          <w:rFonts w:ascii="Times New Roman" w:eastAsia="Times New Roman" w:hAnsi="Times New Roman" w:cs="Times New Roman"/>
          <w:color w:val="000000"/>
          <w:kern w:val="0"/>
          <w:lang w:eastAsia="pl-PL"/>
          <w14:ligatures w14:val="none"/>
        </w:rPr>
        <w:br/>
        <w:t>• wyjaśnię, dlaczego Mikołaj Kopernik był nazywany także ekonomistą;</w:t>
      </w:r>
      <w:r w:rsidRPr="00465883">
        <w:rPr>
          <w:rFonts w:ascii="Times New Roman" w:eastAsia="Times New Roman" w:hAnsi="Times New Roman" w:cs="Times New Roman"/>
          <w:color w:val="000000"/>
          <w:kern w:val="0"/>
          <w:lang w:eastAsia="pl-PL"/>
          <w14:ligatures w14:val="none"/>
        </w:rPr>
        <w:br/>
        <w:t>• opiszę jego działania związane z reformą pieniądza i gospodarką Warmii;</w:t>
      </w:r>
      <w:r w:rsidRPr="00465883">
        <w:rPr>
          <w:rFonts w:ascii="Times New Roman" w:eastAsia="Times New Roman" w:hAnsi="Times New Roman" w:cs="Times New Roman"/>
          <w:color w:val="000000"/>
          <w:kern w:val="0"/>
          <w:lang w:eastAsia="pl-PL"/>
          <w14:ligatures w14:val="none"/>
        </w:rPr>
        <w:br/>
        <w:t>• wskażę, czym jest prawo Kopernika-Greshama („gorszy pieniądz wypiera lepszy”);</w:t>
      </w:r>
      <w:r w:rsidRPr="00465883">
        <w:rPr>
          <w:rFonts w:ascii="Times New Roman" w:eastAsia="Times New Roman" w:hAnsi="Times New Roman" w:cs="Times New Roman"/>
          <w:color w:val="000000"/>
          <w:kern w:val="0"/>
          <w:lang w:eastAsia="pl-PL"/>
          <w14:ligatures w14:val="none"/>
        </w:rPr>
        <w:br/>
        <w:t>• zrozumiem, jak Kopernik łączył funkcje uczonego, urzędnika i ekonomisty.</w:t>
      </w:r>
    </w:p>
    <w:p w14:paraId="3D950C29"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Pytanie kluczowe</w:t>
      </w:r>
    </w:p>
    <w:p w14:paraId="1A005F4F"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Czy Mikołaj Kopernik mógł być dobrym ekonomistą i doradcą gospodarczym?</w:t>
      </w:r>
    </w:p>
    <w:p w14:paraId="2823D1D1"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NaCoBeZU (Na co będę zwracać uwagę?)</w:t>
      </w:r>
    </w:p>
    <w:p w14:paraId="0134FDA5"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Będę zwracać uwagę, czy:</w:t>
      </w:r>
    </w:p>
    <w:p w14:paraId="68F357B0" w14:textId="77777777" w:rsidR="00DD11F6" w:rsidRPr="00465883" w:rsidRDefault="00DD11F6" w:rsidP="00DD11F6">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Potrafisz wyjaśnić, jakie problemy gospodarcze występowały w Warmii w XVI wieku.</w:t>
      </w:r>
    </w:p>
    <w:p w14:paraId="5A77F658" w14:textId="77777777" w:rsidR="00DD11F6" w:rsidRPr="00465883" w:rsidRDefault="00DD11F6" w:rsidP="00DD11F6">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Wiesz, czym zajmował się Mikołaj Kopernik w zakresie ekonomii i finansów.</w:t>
      </w:r>
    </w:p>
    <w:p w14:paraId="4732797E" w14:textId="77777777" w:rsidR="00DD11F6" w:rsidRPr="00465883" w:rsidRDefault="00DD11F6" w:rsidP="00DD11F6">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Wyjaśnisz, na czym polegało prawo Kopernika-Greshama i jak było stosowane w praktyce.</w:t>
      </w:r>
    </w:p>
    <w:p w14:paraId="766BA359" w14:textId="77777777" w:rsidR="00DD11F6" w:rsidRPr="00465883" w:rsidRDefault="00DD11F6" w:rsidP="00DD11F6">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Wskażesz różnice między gospodarką XVI wieku a współczesną.</w:t>
      </w:r>
    </w:p>
    <w:p w14:paraId="1A667F9A" w14:textId="77777777" w:rsidR="00DD11F6" w:rsidRPr="00465883" w:rsidRDefault="00DD11F6" w:rsidP="00DD11F6">
      <w:pPr>
        <w:numPr>
          <w:ilvl w:val="0"/>
          <w:numId w:val="1"/>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Aktywnie uczestniczysz w pracy grupy i prezentacji wyników.</w:t>
      </w:r>
    </w:p>
    <w:p w14:paraId="6DE8C2A5"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lastRenderedPageBreak/>
        <w:t>Kryteria sukcesu (wersja uproszczona dla uczniów)</w:t>
      </w:r>
    </w:p>
    <w:p w14:paraId="15802B74"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Osiągnę cel, jeśli:</w:t>
      </w:r>
      <w:r w:rsidRPr="00465883">
        <w:rPr>
          <w:rFonts w:ascii="Times New Roman" w:eastAsia="Times New Roman" w:hAnsi="Times New Roman" w:cs="Times New Roman"/>
          <w:color w:val="000000"/>
          <w:kern w:val="0"/>
          <w:lang w:eastAsia="pl-PL"/>
          <w14:ligatures w14:val="none"/>
        </w:rPr>
        <w:br/>
        <w:t>• wiem, że Kopernik zajmował się także sprawami pieniędzy i gospodarki,</w:t>
      </w:r>
      <w:r w:rsidRPr="00465883">
        <w:rPr>
          <w:rFonts w:ascii="Times New Roman" w:eastAsia="Times New Roman" w:hAnsi="Times New Roman" w:cs="Times New Roman"/>
          <w:color w:val="000000"/>
          <w:kern w:val="0"/>
          <w:lang w:eastAsia="pl-PL"/>
          <w14:ligatures w14:val="none"/>
        </w:rPr>
        <w:br/>
        <w:t>• potrafię opowiedzieć o jego pomysłach ekonomicznych,</w:t>
      </w:r>
      <w:r w:rsidRPr="00465883">
        <w:rPr>
          <w:rFonts w:ascii="Times New Roman" w:eastAsia="Times New Roman" w:hAnsi="Times New Roman" w:cs="Times New Roman"/>
          <w:color w:val="000000"/>
          <w:kern w:val="0"/>
          <w:lang w:eastAsia="pl-PL"/>
          <w14:ligatures w14:val="none"/>
        </w:rPr>
        <w:br/>
        <w:t>• umiem wyjaśnić, dlaczego jego działania były ważne dla Warmii,</w:t>
      </w:r>
      <w:r w:rsidRPr="00465883">
        <w:rPr>
          <w:rFonts w:ascii="Times New Roman" w:eastAsia="Times New Roman" w:hAnsi="Times New Roman" w:cs="Times New Roman"/>
          <w:color w:val="000000"/>
          <w:kern w:val="0"/>
          <w:lang w:eastAsia="pl-PL"/>
          <w14:ligatures w14:val="none"/>
        </w:rPr>
        <w:br/>
        <w:t>• potrafię odpowiedzieć na pytanie kluczowe.</w:t>
      </w:r>
    </w:p>
    <w:p w14:paraId="06B2B37B"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Metody</w:t>
      </w:r>
    </w:p>
    <w:p w14:paraId="109C3AB2" w14:textId="7DA6119C"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 xml:space="preserve">Praca z tekstem źródłowym, </w:t>
      </w:r>
      <w:r w:rsidR="00465883">
        <w:rPr>
          <w:rFonts w:ascii="Times New Roman" w:eastAsia="Times New Roman" w:hAnsi="Times New Roman" w:cs="Times New Roman"/>
          <w:color w:val="000000"/>
          <w:kern w:val="0"/>
          <w:lang w:eastAsia="pl-PL"/>
          <w14:ligatures w14:val="none"/>
        </w:rPr>
        <w:t xml:space="preserve">ikonografia, </w:t>
      </w:r>
      <w:r w:rsidRPr="00465883">
        <w:rPr>
          <w:rFonts w:ascii="Times New Roman" w:eastAsia="Times New Roman" w:hAnsi="Times New Roman" w:cs="Times New Roman"/>
          <w:color w:val="000000"/>
          <w:kern w:val="0"/>
          <w:lang w:eastAsia="pl-PL"/>
          <w14:ligatures w14:val="none"/>
        </w:rPr>
        <w:t>pogadanka, elementy wykładu, dyskusja, analiza problemowa</w:t>
      </w:r>
      <w:r w:rsidR="00465883">
        <w:rPr>
          <w:rFonts w:ascii="Times New Roman" w:eastAsia="Times New Roman" w:hAnsi="Times New Roman" w:cs="Times New Roman"/>
          <w:color w:val="000000"/>
          <w:kern w:val="0"/>
          <w:lang w:eastAsia="pl-PL"/>
          <w14:ligatures w14:val="none"/>
        </w:rPr>
        <w:t>, zabawa edukacyjna learning apps</w:t>
      </w:r>
      <w:r w:rsidRPr="00465883">
        <w:rPr>
          <w:rFonts w:ascii="Times New Roman" w:eastAsia="Times New Roman" w:hAnsi="Times New Roman" w:cs="Times New Roman"/>
          <w:color w:val="000000"/>
          <w:kern w:val="0"/>
          <w:lang w:eastAsia="pl-PL"/>
          <w14:ligatures w14:val="none"/>
        </w:rPr>
        <w:t>.</w:t>
      </w:r>
    </w:p>
    <w:p w14:paraId="79C7ED7A"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Formy</w:t>
      </w:r>
    </w:p>
    <w:p w14:paraId="05EE60DA"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Indywidualna, zbiorowa, praca w grupach.</w:t>
      </w:r>
    </w:p>
    <w:p w14:paraId="7C7F5411"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Środki dydaktyczne</w:t>
      </w:r>
    </w:p>
    <w:p w14:paraId="3BC90165" w14:textId="61ED9538" w:rsidR="00DD11F6" w:rsidRPr="00465883" w:rsidRDefault="00DD11F6" w:rsidP="00DD11F6">
      <w:pPr>
        <w:spacing w:before="100" w:beforeAutospacing="1" w:after="100" w:afterAutospacing="1"/>
        <w:rPr>
          <w:rFonts w:ascii="Times New Roman" w:eastAsia="Times New Roman" w:hAnsi="Times New Roman" w:cs="Times New Roman"/>
          <w:color w:val="EE0000"/>
          <w:kern w:val="0"/>
          <w:lang w:eastAsia="pl-PL"/>
          <w14:ligatures w14:val="none"/>
        </w:rPr>
      </w:pPr>
      <w:r w:rsidRPr="00465883">
        <w:rPr>
          <w:rFonts w:ascii="Times New Roman" w:eastAsia="Times New Roman" w:hAnsi="Times New Roman" w:cs="Times New Roman"/>
          <w:color w:val="000000"/>
          <w:kern w:val="0"/>
          <w:lang w:eastAsia="pl-PL"/>
          <w14:ligatures w14:val="none"/>
        </w:rPr>
        <w:t xml:space="preserve">Teksty źródłowe, mapa Warmii i </w:t>
      </w:r>
      <w:r w:rsidRPr="00465883">
        <w:rPr>
          <w:rFonts w:ascii="Times New Roman" w:eastAsia="Times New Roman" w:hAnsi="Times New Roman" w:cs="Times New Roman"/>
          <w:color w:val="000000" w:themeColor="text1"/>
          <w:kern w:val="0"/>
          <w:lang w:eastAsia="pl-PL"/>
          <w14:ligatures w14:val="none"/>
        </w:rPr>
        <w:t>Europy, schematy monet i systemów pieniężnych</w:t>
      </w:r>
    </w:p>
    <w:p w14:paraId="2E292BC6"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Realizacja kompetencji</w:t>
      </w:r>
    </w:p>
    <w:p w14:paraId="7C8116D4" w14:textId="77777777" w:rsidR="00DD11F6" w:rsidRPr="00465883" w:rsidRDefault="00DD11F6" w:rsidP="00DD11F6">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Kompetencje poznawcze</w:t>
      </w:r>
      <w:r w:rsidRPr="00465883">
        <w:rPr>
          <w:rFonts w:ascii="Times New Roman" w:eastAsia="Times New Roman" w:hAnsi="Times New Roman" w:cs="Times New Roman"/>
          <w:color w:val="000000"/>
          <w:kern w:val="0"/>
          <w:lang w:eastAsia="pl-PL"/>
          <w14:ligatures w14:val="none"/>
        </w:rPr>
        <w:t> – krytyczne i logiczne myślenie, analiza problemów gospodarczych</w:t>
      </w:r>
    </w:p>
    <w:p w14:paraId="7D8694A8" w14:textId="552F8FD5" w:rsidR="002F2179" w:rsidRPr="00465883" w:rsidRDefault="002F2179" w:rsidP="00DD11F6">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Kompetencje cyfrowe</w:t>
      </w:r>
    </w:p>
    <w:p w14:paraId="7F55C34A" w14:textId="77777777" w:rsidR="00DD11F6" w:rsidRPr="00465883" w:rsidRDefault="00DD11F6" w:rsidP="00DD11F6">
      <w:pPr>
        <w:numPr>
          <w:ilvl w:val="0"/>
          <w:numId w:val="2"/>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Sprawczość</w:t>
      </w:r>
      <w:r w:rsidRPr="00465883">
        <w:rPr>
          <w:rFonts w:ascii="Times New Roman" w:eastAsia="Times New Roman" w:hAnsi="Times New Roman" w:cs="Times New Roman"/>
          <w:color w:val="000000"/>
          <w:kern w:val="0"/>
          <w:lang w:eastAsia="pl-PL"/>
          <w14:ligatures w14:val="none"/>
        </w:rPr>
        <w:t> – uczeń analizuje źródła, wyciąga wnioski i formułuje własne opinie</w:t>
      </w:r>
    </w:p>
    <w:p w14:paraId="4E5995CF" w14:textId="77777777" w:rsidR="00DD11F6" w:rsidRPr="00465883" w:rsidRDefault="00DD11F6" w:rsidP="00DD11F6">
      <w:pPr>
        <w:spacing w:before="100" w:beforeAutospacing="1" w:after="100" w:afterAutospacing="1"/>
        <w:outlineLvl w:val="1"/>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Przebieg zajęć</w:t>
      </w:r>
    </w:p>
    <w:p w14:paraId="5DD4FBC4" w14:textId="19D9F735" w:rsidR="00DD11F6" w:rsidRPr="00C10A72" w:rsidRDefault="00DD11F6" w:rsidP="00C10A72">
      <w:pPr>
        <w:pStyle w:val="Akapitzlist"/>
        <w:numPr>
          <w:ilvl w:val="0"/>
          <w:numId w:val="7"/>
        </w:num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C10A72">
        <w:rPr>
          <w:rFonts w:ascii="Times New Roman" w:eastAsia="Times New Roman" w:hAnsi="Times New Roman" w:cs="Times New Roman"/>
          <w:b/>
          <w:bCs/>
          <w:color w:val="000000"/>
          <w:kern w:val="0"/>
          <w:lang w:eastAsia="pl-PL"/>
          <w14:ligatures w14:val="none"/>
        </w:rPr>
        <w:t>Część porządkowo-organizacyjna</w:t>
      </w:r>
    </w:p>
    <w:p w14:paraId="3187FE7C" w14:textId="1EEB79DE" w:rsidR="00C10A72" w:rsidRPr="00C10A72" w:rsidRDefault="00C10A72" w:rsidP="00C10A72">
      <w:pPr>
        <w:spacing w:before="100" w:beforeAutospacing="1" w:after="100" w:afterAutospacing="1"/>
        <w:ind w:left="360"/>
        <w:outlineLvl w:val="2"/>
        <w:rPr>
          <w:rFonts w:ascii="Times New Roman" w:eastAsia="Times New Roman" w:hAnsi="Times New Roman" w:cs="Times New Roman"/>
          <w:color w:val="000000"/>
          <w:kern w:val="0"/>
          <w:lang w:eastAsia="pl-PL"/>
          <w14:ligatures w14:val="none"/>
        </w:rPr>
      </w:pPr>
      <w:r w:rsidRPr="00C10A72">
        <w:rPr>
          <w:rFonts w:ascii="Times New Roman" w:eastAsia="Times New Roman" w:hAnsi="Times New Roman" w:cs="Times New Roman"/>
          <w:color w:val="000000"/>
          <w:kern w:val="0"/>
          <w:lang w:eastAsia="pl-PL"/>
          <w14:ligatures w14:val="none"/>
        </w:rPr>
        <w:t>Przywitanie uczniów, sprawdzenie obecności</w:t>
      </w:r>
    </w:p>
    <w:p w14:paraId="579E303D" w14:textId="77777777" w:rsidR="00DD11F6" w:rsidRPr="00465883" w:rsidRDefault="00DD11F6" w:rsidP="00DD11F6">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lastRenderedPageBreak/>
        <w:t>2. Rekapitulacja wtórna</w:t>
      </w:r>
    </w:p>
    <w:p w14:paraId="6AAD68E7" w14:textId="77777777" w:rsidR="00DD11F6" w:rsidRPr="00465883" w:rsidRDefault="00DD11F6" w:rsidP="00DD11F6">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Nauczyciel zadaje pytania przypominające:</w:t>
      </w:r>
      <w:r w:rsidRPr="00465883">
        <w:rPr>
          <w:rFonts w:ascii="Times New Roman" w:eastAsia="Times New Roman" w:hAnsi="Times New Roman" w:cs="Times New Roman"/>
          <w:color w:val="000000"/>
          <w:kern w:val="0"/>
          <w:lang w:eastAsia="pl-PL"/>
          <w14:ligatures w14:val="none"/>
        </w:rPr>
        <w:br/>
        <w:t>• Jak wyglądała sytuacja polityczna Warmii w XVI wieku?</w:t>
      </w:r>
      <w:r w:rsidRPr="00465883">
        <w:rPr>
          <w:rFonts w:ascii="Times New Roman" w:eastAsia="Times New Roman" w:hAnsi="Times New Roman" w:cs="Times New Roman"/>
          <w:color w:val="000000"/>
          <w:kern w:val="0"/>
          <w:lang w:eastAsia="pl-PL"/>
          <w14:ligatures w14:val="none"/>
        </w:rPr>
        <w:br/>
        <w:t>• Kim był „człowiek renesansu”?</w:t>
      </w:r>
      <w:r w:rsidRPr="00465883">
        <w:rPr>
          <w:rFonts w:ascii="Times New Roman" w:eastAsia="Times New Roman" w:hAnsi="Times New Roman" w:cs="Times New Roman"/>
          <w:color w:val="000000"/>
          <w:kern w:val="0"/>
          <w:lang w:eastAsia="pl-PL"/>
          <w14:ligatures w14:val="none"/>
        </w:rPr>
        <w:br/>
        <w:t>• Jakie funkcje pełnili duchowni w administracji?</w:t>
      </w:r>
      <w:r w:rsidRPr="00465883">
        <w:rPr>
          <w:rFonts w:ascii="Times New Roman" w:eastAsia="Times New Roman" w:hAnsi="Times New Roman" w:cs="Times New Roman"/>
          <w:color w:val="000000"/>
          <w:kern w:val="0"/>
          <w:lang w:eastAsia="pl-PL"/>
          <w14:ligatures w14:val="none"/>
        </w:rPr>
        <w:br/>
        <w:t>• Czym była gospodarka oparta na pieniądzu kruszcowym?</w:t>
      </w:r>
      <w:r w:rsidRPr="00465883">
        <w:rPr>
          <w:rFonts w:ascii="Times New Roman" w:eastAsia="Times New Roman" w:hAnsi="Times New Roman" w:cs="Times New Roman"/>
          <w:color w:val="000000"/>
          <w:kern w:val="0"/>
          <w:lang w:eastAsia="pl-PL"/>
          <w14:ligatures w14:val="none"/>
        </w:rPr>
        <w:br/>
        <w:t>• Dlaczego jakość monety miała znaczenie w handlu?</w:t>
      </w:r>
    </w:p>
    <w:p w14:paraId="6981CA4E" w14:textId="77777777" w:rsidR="00DD11F6" w:rsidRPr="00465883" w:rsidRDefault="00DD11F6" w:rsidP="00DD11F6">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3. Część zasadnicza (wprowadzenie do tematu)</w:t>
      </w:r>
    </w:p>
    <w:p w14:paraId="79F9A731" w14:textId="77777777" w:rsidR="002F2179" w:rsidRPr="00465883" w:rsidRDefault="002F2179" w:rsidP="002F2179">
      <w:pPr>
        <w:pStyle w:val="NormalnyWeb"/>
        <w:rPr>
          <w:color w:val="000000"/>
        </w:rPr>
      </w:pPr>
      <w:r w:rsidRPr="00465883">
        <w:rPr>
          <w:color w:val="000000"/>
        </w:rPr>
        <w:t>Nauczyciel informuje uczniów, że zainteresowanie</w:t>
      </w:r>
      <w:r w:rsidRPr="00465883">
        <w:rPr>
          <w:rStyle w:val="apple-converted-space"/>
          <w:color w:val="000000"/>
        </w:rPr>
        <w:t> </w:t>
      </w:r>
      <w:r w:rsidRPr="00465883">
        <w:rPr>
          <w:rStyle w:val="whitespace-normal"/>
          <w:color w:val="000000"/>
        </w:rPr>
        <w:t>Mikołaj Kopernik</w:t>
      </w:r>
      <w:r w:rsidRPr="00465883">
        <w:rPr>
          <w:rStyle w:val="apple-converted-space"/>
          <w:color w:val="000000"/>
        </w:rPr>
        <w:t> </w:t>
      </w:r>
      <w:r w:rsidRPr="00465883">
        <w:rPr>
          <w:color w:val="000000"/>
        </w:rPr>
        <w:t>nie ograniczało się wyłącznie do astronomii. Podkreśla, że jednym z ważnych, choć mniej znanych obszarów jego działalności była ekonomia oraz praktyczne problemy związane z funkcjonowaniem pieniądza. Co ciekawe, to właśnie kwestie ekonomiczne pozostawiły jedną z najwcześniejszych wzmianek dotyczących Kopernika – zapis w metryce Uniwersytetu Krakowskiego z 1491 roku, w którym odnotowano uiszczenie opłaty wpisowej przez studenta:</w:t>
      </w:r>
      <w:r w:rsidRPr="00465883">
        <w:rPr>
          <w:rStyle w:val="apple-converted-space"/>
          <w:color w:val="000000"/>
        </w:rPr>
        <w:t> </w:t>
      </w:r>
      <w:r w:rsidRPr="00465883">
        <w:rPr>
          <w:rStyle w:val="Uwydatnienie"/>
          <w:color w:val="000000"/>
        </w:rPr>
        <w:t>Nicolaus Nicolai de Thorunii soluit totum</w:t>
      </w:r>
      <w:r w:rsidRPr="00465883">
        <w:rPr>
          <w:color w:val="000000"/>
        </w:rPr>
        <w:t>, czyli „Mikołaj, syn Mikołaja z Torunia, opłacił wszystko”.</w:t>
      </w:r>
    </w:p>
    <w:p w14:paraId="798FF4B1" w14:textId="77777777" w:rsidR="002F2179" w:rsidRPr="00465883" w:rsidRDefault="002F2179" w:rsidP="002F2179">
      <w:pPr>
        <w:pStyle w:val="NormalnyWeb"/>
        <w:rPr>
          <w:color w:val="000000"/>
        </w:rPr>
      </w:pPr>
      <w:r w:rsidRPr="00465883">
        <w:rPr>
          <w:color w:val="000000"/>
        </w:rPr>
        <w:t>Nauczyciel wyjaśnia, że Kopernik przez całe życie wielokrotnie stykał się z problemami monetarnymi – jako student, jako uczestnik życia publicznego oraz jako administrator dóbr kapituły warmińskiej. Zwraca uwagę, że doświadczenia te sprawiły, iż był szczególnie wrażliwy na kwestie gospodarcze i finansowe, a także aktywnie angażował się w próby uporządkowania systemu pieniężnego.</w:t>
      </w:r>
    </w:p>
    <w:p w14:paraId="22AB1347" w14:textId="77777777" w:rsidR="002F2179" w:rsidRPr="00465883" w:rsidRDefault="002F2179" w:rsidP="002F2179">
      <w:pPr>
        <w:pStyle w:val="NormalnyWeb"/>
        <w:rPr>
          <w:color w:val="000000"/>
        </w:rPr>
      </w:pPr>
      <w:r w:rsidRPr="00465883">
        <w:rPr>
          <w:color w:val="000000"/>
        </w:rPr>
        <w:t>W dalszej części nauczyciel przedstawia uczniom kontekst jego prac ekonomicznych. Informuje, że w 1517 roku Kopernik opracował pierwszy zarys traktatu</w:t>
      </w:r>
      <w:r w:rsidRPr="00465883">
        <w:rPr>
          <w:rStyle w:val="apple-converted-space"/>
          <w:color w:val="000000"/>
        </w:rPr>
        <w:t> </w:t>
      </w:r>
      <w:r w:rsidRPr="00465883">
        <w:rPr>
          <w:rStyle w:val="Uwydatnienie"/>
          <w:color w:val="000000"/>
        </w:rPr>
        <w:t>O cenie pieniądza (De aestimatione monetae)</w:t>
      </w:r>
      <w:r w:rsidRPr="00465883">
        <w:rPr>
          <w:color w:val="000000"/>
        </w:rPr>
        <w:t>, a dwa lata później, podczas pobytu w Olsztynie, rozwinął go w bardziej szczegółową pracę pt.</w:t>
      </w:r>
      <w:r w:rsidRPr="00465883">
        <w:rPr>
          <w:rStyle w:val="apple-converted-space"/>
          <w:color w:val="000000"/>
        </w:rPr>
        <w:t> </w:t>
      </w:r>
      <w:r w:rsidRPr="00465883">
        <w:rPr>
          <w:rStyle w:val="Uwydatnienie"/>
          <w:color w:val="000000"/>
        </w:rPr>
        <w:t>Traktat o monetach (Tractatus de monetis)</w:t>
      </w:r>
      <w:r w:rsidRPr="00465883">
        <w:rPr>
          <w:color w:val="000000"/>
        </w:rPr>
        <w:t>. Podkreśla, że nie były to jedynie rozważania teoretyczne, ale próba odpowiedzi na realne problemy gospodarcze Prus Królewskich.</w:t>
      </w:r>
    </w:p>
    <w:p w14:paraId="180F50B4" w14:textId="77777777" w:rsidR="002F2179" w:rsidRPr="00465883" w:rsidRDefault="002F2179" w:rsidP="002F2179">
      <w:pPr>
        <w:pStyle w:val="NormalnyWeb"/>
        <w:rPr>
          <w:color w:val="000000"/>
        </w:rPr>
      </w:pPr>
      <w:r w:rsidRPr="00465883">
        <w:rPr>
          <w:color w:val="000000"/>
        </w:rPr>
        <w:t>Nauczyciel wyjaśnia również, że Kopernik uczestniczył w zjazdach stanów Prus Królewskich, m.in. w Grudziądzu, gdzie w 1522 roku wygłosił swoje propozycje dotyczące reformy pieniądza. Jednym z jego postulatów było ustalenie stałego stosunku wartości monet – szeląga pruskiego do grosza polskiego. Rok później część tych propozycji została wprowadzona w życie, choć – jak zaznacza nauczyciel – system monetarny nadal pozostawał niestabilny i trudny do uporządkowania.</w:t>
      </w:r>
    </w:p>
    <w:p w14:paraId="1E97CEED" w14:textId="43C67112" w:rsidR="002F2179" w:rsidRPr="00465883" w:rsidRDefault="002F2179" w:rsidP="002F2179">
      <w:pPr>
        <w:pStyle w:val="NormalnyWeb"/>
        <w:rPr>
          <w:color w:val="000000"/>
        </w:rPr>
      </w:pPr>
      <w:r w:rsidRPr="00465883">
        <w:rPr>
          <w:color w:val="000000"/>
        </w:rPr>
        <w:lastRenderedPageBreak/>
        <w:t>Nauczyciel zwraca uwagę uczniów, że refleksje ekonomiczne Kopernika wynikały z jego bezpośrednich obserwacji życia gospodarczego. Podkreśla, że w XVI wieku jednym z poważnych problemów było tzw. psucie monety – obniżanie zawartości kruszcu w pieniądzu, co prowadziło do jego deprecjacji i zaburzeń w handlu. Zjawisko to było szczególnie widoczne na terenie Prus i Warmii, gdzie wpływało zarówno na gospodarkę regionu, jak i codzienne życie mieszkańców oraz instytucji kościelnych.</w:t>
      </w:r>
      <w:r w:rsidR="00623965">
        <w:rPr>
          <w:color w:val="000000"/>
        </w:rPr>
        <w:t xml:space="preserve"> Korzystając z dodatkowego materiału pokazuje, jak wyglądał ówczesny pieniądz</w:t>
      </w:r>
      <w:r w:rsidR="009D3A99">
        <w:rPr>
          <w:color w:val="000000"/>
        </w:rPr>
        <w:t>, ikonografię związaną z wystąpieniem Kopernika w Grudziądzu</w:t>
      </w:r>
      <w:r w:rsidR="00623965">
        <w:rPr>
          <w:color w:val="000000"/>
        </w:rPr>
        <w:t>.</w:t>
      </w:r>
    </w:p>
    <w:p w14:paraId="40EA2327" w14:textId="77777777" w:rsidR="002F2179" w:rsidRPr="00465883" w:rsidRDefault="002F2179" w:rsidP="002F2179">
      <w:pPr>
        <w:pStyle w:val="NormalnyWeb"/>
        <w:rPr>
          <w:color w:val="000000"/>
        </w:rPr>
      </w:pPr>
      <w:r w:rsidRPr="00465883">
        <w:rPr>
          <w:color w:val="000000"/>
        </w:rPr>
        <w:t>Nauczyciel zapowiada, że uczniowie w pracy z tekstem źródłowym będą analizować, w jaki sposób Kopernik diagnozował problemy gospodarcze oraz jakie proponował rozwiązania. Zwraca uwagę, że istotne będzie nie tylko odtworzenie faktów, ale także zrozumienie sposobu myślenia Kopernika jako urzędnika i ekonomisty – osoby próbującej uporządkować skomplikowany system finansowy.</w:t>
      </w:r>
    </w:p>
    <w:p w14:paraId="0C8B1032" w14:textId="5578B3BE" w:rsidR="00BA7F35" w:rsidRPr="00C10A72" w:rsidRDefault="00641918">
      <w:pPr>
        <w:rPr>
          <w:rFonts w:ascii="Times New Roman" w:hAnsi="Times New Roman" w:cs="Times New Roman"/>
          <w:b/>
          <w:bCs/>
        </w:rPr>
      </w:pPr>
      <w:r w:rsidRPr="00C10A72">
        <w:rPr>
          <w:rFonts w:ascii="Times New Roman" w:hAnsi="Times New Roman" w:cs="Times New Roman"/>
          <w:b/>
          <w:bCs/>
        </w:rPr>
        <w:t>Materiał 1.</w:t>
      </w:r>
    </w:p>
    <w:p w14:paraId="6E6BAA37" w14:textId="77777777" w:rsidR="00641918" w:rsidRPr="00465883" w:rsidRDefault="00641918">
      <w:pPr>
        <w:rPr>
          <w:rFonts w:ascii="Times New Roman" w:hAnsi="Times New Roman" w:cs="Times New Roman"/>
        </w:rPr>
      </w:pPr>
    </w:p>
    <w:p w14:paraId="1DE75E60" w14:textId="64A10BCE" w:rsidR="00641918" w:rsidRPr="00465883" w:rsidRDefault="00641918">
      <w:pPr>
        <w:rPr>
          <w:rFonts w:ascii="Times New Roman" w:hAnsi="Times New Roman" w:cs="Times New Roman"/>
        </w:rPr>
      </w:pPr>
      <w:r w:rsidRPr="00465883">
        <w:rPr>
          <w:rFonts w:ascii="Times New Roman" w:hAnsi="Times New Roman" w:cs="Times New Roman"/>
        </w:rPr>
        <w:t>Pytania do uczniów:</w:t>
      </w:r>
    </w:p>
    <w:p w14:paraId="3F94E4EA" w14:textId="63A5E06C" w:rsidR="00641918" w:rsidRPr="00623965" w:rsidRDefault="00641918" w:rsidP="00623965">
      <w:pPr>
        <w:pStyle w:val="Akapitzlist"/>
        <w:numPr>
          <w:ilvl w:val="0"/>
          <w:numId w:val="5"/>
        </w:numPr>
        <w:rPr>
          <w:rFonts w:ascii="Times New Roman" w:eastAsia="Times New Roman" w:hAnsi="Times New Roman" w:cs="Times New Roman"/>
          <w:kern w:val="0"/>
          <w:lang w:eastAsia="pl-PL"/>
          <w14:ligatures w14:val="none"/>
        </w:rPr>
      </w:pPr>
      <w:r w:rsidRPr="00623965">
        <w:rPr>
          <w:rFonts w:ascii="Times New Roman" w:eastAsia="Times New Roman" w:hAnsi="Times New Roman" w:cs="Times New Roman"/>
          <w:kern w:val="0"/>
          <w:lang w:eastAsia="pl-PL"/>
          <w14:ligatures w14:val="none"/>
        </w:rPr>
        <w:t>Jakie zagrożenia dla państwa Mikołaj Kopernik uznawał za najważniejsze i dlaczego wśród nich znalazło się „zepsucie monety”?</w:t>
      </w:r>
    </w:p>
    <w:p w14:paraId="4E1EB52E" w14:textId="4FF57B8D" w:rsidR="00641918" w:rsidRPr="00623965" w:rsidRDefault="00641918" w:rsidP="00623965">
      <w:pPr>
        <w:pStyle w:val="Akapitzlist"/>
        <w:numPr>
          <w:ilvl w:val="0"/>
          <w:numId w:val="5"/>
        </w:numPr>
        <w:rPr>
          <w:rFonts w:ascii="Times New Roman" w:eastAsia="Times New Roman" w:hAnsi="Times New Roman" w:cs="Times New Roman"/>
          <w:kern w:val="0"/>
          <w:lang w:eastAsia="pl-PL"/>
          <w14:ligatures w14:val="none"/>
        </w:rPr>
      </w:pPr>
      <w:r w:rsidRPr="00623965">
        <w:rPr>
          <w:rFonts w:ascii="Times New Roman" w:eastAsia="Times New Roman" w:hAnsi="Times New Roman" w:cs="Times New Roman"/>
          <w:kern w:val="0"/>
          <w:lang w:eastAsia="pl-PL"/>
          <w14:ligatures w14:val="none"/>
        </w:rPr>
        <w:t>Na czym polegało zjawisko wypierania lepszego pieniądza przez gorszy i jakie miało skutki dla gospodarki?</w:t>
      </w:r>
    </w:p>
    <w:p w14:paraId="4353FA89" w14:textId="12039F65" w:rsidR="00641918" w:rsidRPr="00623965" w:rsidRDefault="00623965" w:rsidP="00623965">
      <w:pPr>
        <w:pStyle w:val="Akapitzlist"/>
        <w:numPr>
          <w:ilvl w:val="0"/>
          <w:numId w:val="5"/>
        </w:numPr>
        <w:rPr>
          <w:rFonts w:ascii="Times New Roman" w:eastAsia="Times New Roman" w:hAnsi="Times New Roman" w:cs="Times New Roman"/>
          <w:kern w:val="0"/>
          <w:lang w:eastAsia="pl-PL"/>
          <w14:ligatures w14:val="none"/>
        </w:rPr>
      </w:pPr>
      <w:r w:rsidRPr="00623965">
        <w:rPr>
          <w:rFonts w:ascii="Times New Roman" w:eastAsia="Times New Roman" w:hAnsi="Times New Roman" w:cs="Times New Roman"/>
          <w:kern w:val="0"/>
          <w:lang w:eastAsia="pl-PL"/>
          <w14:ligatures w14:val="none"/>
        </w:rPr>
        <w:t>J</w:t>
      </w:r>
      <w:r w:rsidR="00641918" w:rsidRPr="00623965">
        <w:rPr>
          <w:rFonts w:ascii="Times New Roman" w:eastAsia="Times New Roman" w:hAnsi="Times New Roman" w:cs="Times New Roman"/>
          <w:kern w:val="0"/>
          <w:lang w:eastAsia="pl-PL"/>
          <w14:ligatures w14:val="none"/>
        </w:rPr>
        <w:t>akie działania praktyczne podejmował Kopernik, aby uporządkować sytuację monetarną i gospodarczą w Warmii i Prusach?</w:t>
      </w:r>
    </w:p>
    <w:p w14:paraId="4ED00F76" w14:textId="16B8987D" w:rsidR="00641918" w:rsidRPr="00465883" w:rsidRDefault="00641918" w:rsidP="00641918">
      <w:pPr>
        <w:pStyle w:val="NormalnyWeb"/>
        <w:rPr>
          <w:color w:val="000000"/>
        </w:rPr>
      </w:pPr>
      <w:r w:rsidRPr="00465883">
        <w:rPr>
          <w:color w:val="000000"/>
        </w:rPr>
        <w:t>„W wersji ostatecznej rozprawy z 1528 r.</w:t>
      </w:r>
      <w:r w:rsidRPr="00465883">
        <w:rPr>
          <w:rStyle w:val="apple-converted-space"/>
          <w:color w:val="000000"/>
        </w:rPr>
        <w:t> </w:t>
      </w:r>
      <w:r w:rsidRPr="00465883">
        <w:rPr>
          <w:rStyle w:val="Uwydatnienie"/>
          <w:color w:val="000000"/>
        </w:rPr>
        <w:t>O sposobie bicia monety (Monetae cudendae ratio)</w:t>
      </w:r>
      <w:r w:rsidRPr="00465883">
        <w:rPr>
          <w:color w:val="000000"/>
        </w:rPr>
        <w:t>, przygotowanej na sejmik w Malborku, Kopernik podtrzymał szereg swoich poglądów i postulatów dotyczących funkcjonowania pieniądza. Zwracał uwagę na zjawisko wypierania lepszego pieniądza przez gorszy, na szkodliwość czerpania korzyści z psucia monety oraz na konieczność wycofywania starego, złego pieniądza z obiegu.</w:t>
      </w:r>
    </w:p>
    <w:p w14:paraId="1EEDF3EA" w14:textId="77777777" w:rsidR="00641918" w:rsidRPr="00465883" w:rsidRDefault="00641918" w:rsidP="00641918">
      <w:pPr>
        <w:pStyle w:val="NormalnyWeb"/>
        <w:rPr>
          <w:color w:val="000000"/>
        </w:rPr>
      </w:pPr>
      <w:r w:rsidRPr="00465883">
        <w:rPr>
          <w:color w:val="000000"/>
        </w:rPr>
        <w:t>Swoją rozprawę rozpoczął od stwierdzenia, że choć istnieje wiele przyczyn upadku królestw i państw, to cztery z nich są najważniejsze: niezgoda, śmiertelność, niepłodność ziemi oraz zepsucie monety. Pierwsze trzy są powszechnie dostrzegane i oczywiste, natomiast czwarta – dotycząca pieniądza – bywa często niedoceniana, mimo że działa na gospodarkę stopniowo i w sposób ukryty, prowadząc do osłabienia państwa.</w:t>
      </w:r>
    </w:p>
    <w:p w14:paraId="29B32DE1" w14:textId="77777777" w:rsidR="00641918" w:rsidRPr="00465883" w:rsidRDefault="00641918" w:rsidP="00641918">
      <w:pPr>
        <w:pStyle w:val="NormalnyWeb"/>
        <w:rPr>
          <w:color w:val="000000"/>
        </w:rPr>
      </w:pPr>
      <w:r w:rsidRPr="00465883">
        <w:rPr>
          <w:color w:val="000000"/>
        </w:rPr>
        <w:t>Z powodów związanych z reformą monetarną Kopernik uczestniczył w zjazdach stanów Prus Królewskich, m.in. w Elblągu, Malborku i Grudziądzu, gdzie brał udział w pracach komisji zajmujących się oceną zawartości czystego kruszcu w monetach. Jego działania miały charakter praktyczny i były związane z próbą uporządkowania systemu pieniężnego w regionie.</w:t>
      </w:r>
    </w:p>
    <w:p w14:paraId="78A6F90B" w14:textId="14310EA3" w:rsidR="00641918" w:rsidRPr="00465883" w:rsidRDefault="00641918" w:rsidP="00641918">
      <w:pPr>
        <w:pStyle w:val="NormalnyWeb"/>
        <w:rPr>
          <w:color w:val="000000"/>
        </w:rPr>
      </w:pPr>
      <w:r w:rsidRPr="00465883">
        <w:rPr>
          <w:color w:val="000000"/>
        </w:rPr>
        <w:t xml:space="preserve">Przez wiele lat pracy nad reformą walutową Kopernik nie doczekał się jednak pełnego zrozumienia swoich propozycji. Jego pogląd, że „gorszy pieniądz wypiera lepszy”, choć dziś uznawany za ważny element ekonomii, nie był wówczas powszechnie akceptowany. W późniejszych latach podobne obserwacje przypisano innym badaczom, a zasada ta została nazwana prawem Greshama.Warto jednak podkreślić, że zainteresowania </w:t>
      </w:r>
      <w:r w:rsidRPr="00465883">
        <w:rPr>
          <w:color w:val="000000"/>
        </w:rPr>
        <w:lastRenderedPageBreak/>
        <w:t>ekonomiczne Kopernika nie ograniczały się do teorii. Przekładały się one na konkretne działania społeczne i administracyjne. Przykładem jest opracowanie przez niego w 1531 roku taryfy chlebowej, która regulowała ceny i sposób wypieku chleba w Olsztynie oraz innych miejscowościach Warmii.”</w:t>
      </w:r>
    </w:p>
    <w:p w14:paraId="08495DCC" w14:textId="77777777" w:rsidR="00641918" w:rsidRPr="00465883" w:rsidRDefault="00641918" w:rsidP="00641918">
      <w:pPr>
        <w:spacing w:before="100" w:beforeAutospacing="1" w:after="100" w:afterAutospacing="1"/>
        <w:outlineLvl w:val="2"/>
        <w:rPr>
          <w:rFonts w:ascii="Times New Roman" w:hAnsi="Times New Roman" w:cs="Times New Roman"/>
          <w:color w:val="000000"/>
        </w:rPr>
      </w:pPr>
      <w:r w:rsidRPr="00465883">
        <w:rPr>
          <w:rFonts w:ascii="Times New Roman" w:hAnsi="Times New Roman" w:cs="Times New Roman"/>
          <w:color w:val="000000"/>
        </w:rPr>
        <w:t>(P. Sadowski,</w:t>
      </w:r>
      <w:r w:rsidRPr="00465883">
        <w:rPr>
          <w:rStyle w:val="apple-converted-space"/>
          <w:rFonts w:ascii="Times New Roman" w:hAnsi="Times New Roman" w:cs="Times New Roman"/>
          <w:color w:val="000000"/>
        </w:rPr>
        <w:t> </w:t>
      </w:r>
      <w:r w:rsidRPr="00465883">
        <w:rPr>
          <w:rStyle w:val="Uwydatnienie"/>
          <w:rFonts w:ascii="Times New Roman" w:hAnsi="Times New Roman" w:cs="Times New Roman"/>
          <w:color w:val="000000"/>
        </w:rPr>
        <w:t>Prawno-społeczna działalność Mikołaja Kopernika</w:t>
      </w:r>
      <w:r w:rsidRPr="00465883">
        <w:rPr>
          <w:rFonts w:ascii="Times New Roman" w:hAnsi="Times New Roman" w:cs="Times New Roman"/>
          <w:color w:val="000000"/>
        </w:rPr>
        <w:t>, „Opolskie Studia Administracyjno-Prawne” 2007, t. IV, s. 179–182.)</w:t>
      </w:r>
    </w:p>
    <w:p w14:paraId="035D730F" w14:textId="3D98EC48" w:rsidR="00465883" w:rsidRPr="00465883" w:rsidRDefault="00465883" w:rsidP="00641918">
      <w:pPr>
        <w:spacing w:before="100" w:beforeAutospacing="1" w:after="100" w:afterAutospacing="1"/>
        <w:outlineLvl w:val="2"/>
        <w:rPr>
          <w:rFonts w:ascii="Times New Roman" w:hAnsi="Times New Roman" w:cs="Times New Roman"/>
          <w:color w:val="000000"/>
        </w:rPr>
      </w:pPr>
      <w:r w:rsidRPr="00465883">
        <w:rPr>
          <w:rFonts w:ascii="Times New Roman" w:hAnsi="Times New Roman" w:cs="Times New Roman"/>
          <w:color w:val="000000"/>
        </w:rPr>
        <w:t>Wersja alternatywna/ uproszczona</w:t>
      </w:r>
    </w:p>
    <w:p w14:paraId="4AAA9DEE" w14:textId="44F63626" w:rsidR="00465883" w:rsidRDefault="00465883" w:rsidP="00641918">
      <w:pPr>
        <w:spacing w:before="100" w:beforeAutospacing="1" w:after="100" w:afterAutospacing="1"/>
        <w:outlineLvl w:val="2"/>
        <w:rPr>
          <w:rFonts w:ascii="Times New Roman" w:hAnsi="Times New Roman" w:cs="Times New Roman"/>
          <w:b/>
          <w:bCs/>
          <w:color w:val="000000"/>
        </w:rPr>
      </w:pPr>
      <w:r w:rsidRPr="00C10A72">
        <w:rPr>
          <w:rFonts w:ascii="Times New Roman" w:hAnsi="Times New Roman" w:cs="Times New Roman"/>
          <w:b/>
          <w:bCs/>
          <w:color w:val="000000"/>
        </w:rPr>
        <w:t>Materiał 2.</w:t>
      </w:r>
    </w:p>
    <w:p w14:paraId="2874A20B" w14:textId="77777777" w:rsidR="00C10A72" w:rsidRPr="00465883" w:rsidRDefault="00C10A72" w:rsidP="00C10A72">
      <w:pPr>
        <w:spacing w:before="100" w:beforeAutospacing="1" w:after="100" w:afterAutospacing="1"/>
        <w:outlineLvl w:val="2"/>
        <w:rPr>
          <w:rFonts w:ascii="Times New Roman" w:eastAsia="Times New Roman" w:hAnsi="Times New Roman" w:cs="Times New Roman"/>
          <w:b/>
          <w:bCs/>
          <w:color w:val="000000"/>
          <w:kern w:val="0"/>
          <w:lang w:eastAsia="pl-PL"/>
          <w14:ligatures w14:val="none"/>
        </w:rPr>
      </w:pPr>
      <w:r w:rsidRPr="00465883">
        <w:rPr>
          <w:rFonts w:ascii="Times New Roman" w:eastAsia="Times New Roman" w:hAnsi="Times New Roman" w:cs="Times New Roman"/>
          <w:b/>
          <w:bCs/>
          <w:color w:val="000000"/>
          <w:kern w:val="0"/>
          <w:lang w:eastAsia="pl-PL"/>
          <w14:ligatures w14:val="none"/>
        </w:rPr>
        <w:t>Pytania do tekstu</w:t>
      </w:r>
    </w:p>
    <w:p w14:paraId="1D795A5D" w14:textId="77777777" w:rsidR="00C10A72" w:rsidRPr="00465883" w:rsidRDefault="00C10A72" w:rsidP="00C10A72">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Na jakich doświadczeniach Kopernik opierał swoje obserwacje dotyczące pieniądza?</w:t>
      </w:r>
    </w:p>
    <w:p w14:paraId="538C5782" w14:textId="77777777" w:rsidR="00C10A72" w:rsidRPr="00465883" w:rsidRDefault="00C10A72" w:rsidP="00C10A72">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Dlaczego lepsze monety znikały z obiegu, a gorsze pozostawały?</w:t>
      </w:r>
    </w:p>
    <w:p w14:paraId="2CDCAA0E" w14:textId="5BC18939" w:rsidR="00C10A72" w:rsidRPr="00C10A72" w:rsidRDefault="00C10A72" w:rsidP="00C10A72">
      <w:pPr>
        <w:numPr>
          <w:ilvl w:val="0"/>
          <w:numId w:val="3"/>
        </w:num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Co oznacza zasada, że „gorszy pieniądz wypiera lepszy”?</w:t>
      </w:r>
    </w:p>
    <w:p w14:paraId="4C837F93" w14:textId="424D6AFB" w:rsidR="00465883" w:rsidRPr="00465883" w:rsidRDefault="00465883" w:rsidP="00465883">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Mikołaj Kopernik formułując słynne prawo o wypieraniu dobrego pieniądza przez zły, opierał się przede wszystkim na własnych obserwacjach rynku pieniężnego w Prusach Królewskich oraz doświadczeniu zdobytym podczas pracy jako administrator dóbr kapituły warmińskiej.</w:t>
      </w:r>
    </w:p>
    <w:p w14:paraId="6BC1FE18" w14:textId="77777777" w:rsidR="00465883" w:rsidRPr="00465883" w:rsidRDefault="00465883" w:rsidP="00465883">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W jego czasach panował duży chaos monetarny. W obiegu znajdowały się monety o różnej wartości – jedne miały wysoką zawartość srebra, inne były celowo „psute”, czyli zawierały go znacznie mniej. Do tego dochodziły monety zagraniczne, fałszywe lub bite nielegalnie. Taka sytuacja powodowała brak stabilności w handlu i częste nadużycia przy wymianie pieniędzy.</w:t>
      </w:r>
    </w:p>
    <w:p w14:paraId="0C3DDACE" w14:textId="77777777" w:rsidR="00465883" w:rsidRPr="00465883" w:rsidRDefault="00465883" w:rsidP="00465883">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Kopernik dokładnie analizował ten problem. Śledził historię monet w Prusach z ostatnich kilkudziesięciu lat, a nawet sam badał ich jakość – ważył monety i sprawdzał zawartość srebra w szelągach z różnych okresów. Zauważył, że monety „lepsze”, czyli bardziej wartościowe, rzadko pozostają w codziennym obiegu, ponieważ ludzie je gromadzą, ukrywają lub przetapiają. W obiegu zostają głównie monety gorsze, o niższej wartości.</w:t>
      </w:r>
    </w:p>
    <w:p w14:paraId="3BFFBC85" w14:textId="77777777" w:rsidR="00465883" w:rsidRPr="00465883" w:rsidRDefault="00465883" w:rsidP="00465883">
      <w:pPr>
        <w:spacing w:before="100" w:beforeAutospacing="1" w:after="100" w:afterAutospacing="1"/>
        <w:rPr>
          <w:rFonts w:ascii="Times New Roman" w:eastAsia="Times New Roman" w:hAnsi="Times New Roman" w:cs="Times New Roman"/>
          <w:color w:val="000000"/>
          <w:kern w:val="0"/>
          <w:lang w:eastAsia="pl-PL"/>
          <w14:ligatures w14:val="none"/>
        </w:rPr>
      </w:pPr>
      <w:r w:rsidRPr="00465883">
        <w:rPr>
          <w:rFonts w:ascii="Times New Roman" w:eastAsia="Times New Roman" w:hAnsi="Times New Roman" w:cs="Times New Roman"/>
          <w:color w:val="000000"/>
          <w:kern w:val="0"/>
          <w:lang w:eastAsia="pl-PL"/>
          <w14:ligatures w14:val="none"/>
        </w:rPr>
        <w:t>Na podstawie tych obserwacji Kopernik doszedł do wniosku, że w takich warunkach </w:t>
      </w:r>
      <w:r w:rsidRPr="00465883">
        <w:rPr>
          <w:rFonts w:ascii="Times New Roman" w:eastAsia="Times New Roman" w:hAnsi="Times New Roman" w:cs="Times New Roman"/>
          <w:b/>
          <w:bCs/>
          <w:color w:val="000000"/>
          <w:kern w:val="0"/>
          <w:lang w:eastAsia="pl-PL"/>
          <w14:ligatures w14:val="none"/>
        </w:rPr>
        <w:t>gorszy pieniądz wypiera lepszy z obiegu</w:t>
      </w:r>
      <w:r w:rsidRPr="00465883">
        <w:rPr>
          <w:rFonts w:ascii="Times New Roman" w:eastAsia="Times New Roman" w:hAnsi="Times New Roman" w:cs="Times New Roman"/>
          <w:color w:val="000000"/>
          <w:kern w:val="0"/>
          <w:lang w:eastAsia="pl-PL"/>
          <w14:ligatures w14:val="none"/>
        </w:rPr>
        <w:t>. To spostrzeżenie stało się jednym z podstawowych praw ekonomii, znanym dziś jako prawo Kopernika-Greshama. Pokazuje ono, że nie zawsze „dobry” pieniądz jest używany w praktyce, jeśli w systemie finansowym panuje chaos i brak zaufania.</w:t>
      </w:r>
    </w:p>
    <w:p w14:paraId="65C3DB58" w14:textId="77777777" w:rsidR="00465883" w:rsidRPr="00465883" w:rsidRDefault="00465883" w:rsidP="00641918">
      <w:pPr>
        <w:spacing w:before="100" w:beforeAutospacing="1" w:after="100" w:afterAutospacing="1"/>
        <w:outlineLvl w:val="2"/>
        <w:rPr>
          <w:rFonts w:ascii="Times New Roman" w:hAnsi="Times New Roman" w:cs="Times New Roman"/>
          <w:color w:val="000000"/>
        </w:rPr>
      </w:pPr>
    </w:p>
    <w:p w14:paraId="17F5BD95" w14:textId="77777777" w:rsidR="00465883" w:rsidRPr="00465883" w:rsidRDefault="00465883" w:rsidP="00641918">
      <w:pPr>
        <w:spacing w:before="100" w:beforeAutospacing="1" w:after="100" w:afterAutospacing="1"/>
        <w:outlineLvl w:val="2"/>
        <w:rPr>
          <w:rFonts w:ascii="Times New Roman" w:hAnsi="Times New Roman" w:cs="Times New Roman"/>
          <w:b/>
          <w:bCs/>
          <w:color w:val="000000"/>
        </w:rPr>
      </w:pPr>
    </w:p>
    <w:p w14:paraId="63E5DB50" w14:textId="2B290F83" w:rsidR="00641918" w:rsidRPr="009D3A99" w:rsidRDefault="00641918">
      <w:pPr>
        <w:rPr>
          <w:rFonts w:ascii="Times New Roman" w:hAnsi="Times New Roman" w:cs="Times New Roman"/>
        </w:rPr>
      </w:pPr>
      <w:r w:rsidRPr="009D3A99">
        <w:rPr>
          <w:rFonts w:ascii="Times New Roman" w:hAnsi="Times New Roman" w:cs="Times New Roman"/>
        </w:rPr>
        <w:t>Materiały dodatkowe</w:t>
      </w:r>
      <w:r w:rsidR="00465883" w:rsidRPr="009D3A99">
        <w:rPr>
          <w:rFonts w:ascii="Times New Roman" w:hAnsi="Times New Roman" w:cs="Times New Roman"/>
        </w:rPr>
        <w:t xml:space="preserve"> do wykorzystania przy dyskusji:</w:t>
      </w:r>
    </w:p>
    <w:p w14:paraId="637FBC9B" w14:textId="77777777" w:rsidR="009D3A99" w:rsidRPr="009D3A99" w:rsidRDefault="009D3A99">
      <w:pPr>
        <w:rPr>
          <w:rFonts w:ascii="Times New Roman" w:hAnsi="Times New Roman" w:cs="Times New Roman"/>
        </w:rPr>
      </w:pPr>
    </w:p>
    <w:p w14:paraId="03FFDAB0" w14:textId="399B55AE" w:rsidR="009D3A99" w:rsidRPr="009D3A99" w:rsidRDefault="009D3A99">
      <w:pPr>
        <w:rPr>
          <w:rFonts w:ascii="Times New Roman" w:hAnsi="Times New Roman" w:cs="Times New Roman"/>
        </w:rPr>
      </w:pPr>
      <w:r w:rsidRPr="009D3A99">
        <w:rPr>
          <w:rFonts w:ascii="Times New Roman" w:hAnsi="Times New Roman" w:cs="Times New Roman"/>
          <w:color w:val="000000"/>
        </w:rPr>
        <w:t>Kujawsko-Pomorska Biblioteka Cyfrowa,</w:t>
      </w:r>
      <w:r w:rsidRPr="009D3A99">
        <w:rPr>
          <w:rStyle w:val="apple-converted-space"/>
          <w:rFonts w:ascii="Times New Roman" w:hAnsi="Times New Roman" w:cs="Times New Roman"/>
          <w:color w:val="000000"/>
        </w:rPr>
        <w:t> </w:t>
      </w:r>
      <w:r w:rsidRPr="009D3A99">
        <w:rPr>
          <w:rStyle w:val="Uwydatnienie"/>
          <w:rFonts w:ascii="Times New Roman" w:hAnsi="Times New Roman" w:cs="Times New Roman"/>
          <w:color w:val="000000"/>
        </w:rPr>
        <w:t>Mikołaj Kopernik – publikacja cyfrowa</w:t>
      </w:r>
      <w:r w:rsidRPr="009D3A99">
        <w:rPr>
          <w:rFonts w:ascii="Times New Roman" w:hAnsi="Times New Roman" w:cs="Times New Roman"/>
          <w:color w:val="000000"/>
        </w:rPr>
        <w:t>,</w:t>
      </w:r>
      <w:r w:rsidRPr="009D3A99">
        <w:rPr>
          <w:rStyle w:val="apple-converted-space"/>
          <w:rFonts w:ascii="Times New Roman" w:hAnsi="Times New Roman" w:cs="Times New Roman"/>
          <w:color w:val="000000"/>
        </w:rPr>
        <w:t> </w:t>
      </w:r>
      <w:hyperlink r:id="rId9" w:tgtFrame="_new" w:history="1">
        <w:r w:rsidRPr="009D3A99">
          <w:rPr>
            <w:rStyle w:val="Hipercze"/>
            <w:rFonts w:ascii="Times New Roman" w:hAnsi="Times New Roman" w:cs="Times New Roman"/>
          </w:rPr>
          <w:t>https://kpbc.umk.pl/dlibra/publication/267658/edition/265178/content</w:t>
        </w:r>
      </w:hyperlink>
      <w:r w:rsidRPr="009D3A99">
        <w:rPr>
          <w:rFonts w:ascii="Times New Roman" w:hAnsi="Times New Roman" w:cs="Times New Roman"/>
          <w:color w:val="000000"/>
        </w:rPr>
        <w:t>, dostęp: 12.06.2026.</w:t>
      </w:r>
    </w:p>
    <w:p w14:paraId="47369FEB" w14:textId="77777777" w:rsidR="00465883" w:rsidRPr="009D3A99" w:rsidRDefault="00465883">
      <w:pPr>
        <w:rPr>
          <w:rFonts w:ascii="Times New Roman" w:hAnsi="Times New Roman" w:cs="Times New Roman"/>
        </w:rPr>
      </w:pPr>
    </w:p>
    <w:p w14:paraId="7DC11CFE" w14:textId="70BA91C7" w:rsidR="00465883" w:rsidRPr="009D3A99" w:rsidRDefault="00465883">
      <w:pPr>
        <w:rPr>
          <w:rFonts w:ascii="Times New Roman" w:hAnsi="Times New Roman" w:cs="Times New Roman"/>
        </w:rPr>
      </w:pPr>
      <w:r w:rsidRPr="009D3A99">
        <w:rPr>
          <w:rFonts w:ascii="Times New Roman" w:hAnsi="Times New Roman" w:cs="Times New Roman"/>
          <w:color w:val="000000"/>
        </w:rPr>
        <w:t>Kujawsko-Pomorska Biblioteka Cyfrowa, </w:t>
      </w:r>
      <w:r w:rsidRPr="009D3A99">
        <w:rPr>
          <w:rFonts w:ascii="Times New Roman" w:hAnsi="Times New Roman" w:cs="Times New Roman"/>
          <w:i/>
          <w:iCs/>
          <w:color w:val="000000"/>
        </w:rPr>
        <w:t>Mikołaja Kopernika rozprawy o monecie i inne pisma ekonomiczne oraz J. L. Decjusza Traktat o biciu monety</w:t>
      </w:r>
      <w:r w:rsidRPr="009D3A99">
        <w:rPr>
          <w:rFonts w:ascii="Times New Roman" w:hAnsi="Times New Roman" w:cs="Times New Roman"/>
          <w:color w:val="000000"/>
        </w:rPr>
        <w:t>, </w:t>
      </w:r>
      <w:hyperlink r:id="rId10" w:tgtFrame="_new" w:history="1">
        <w:r w:rsidRPr="009D3A99">
          <w:rPr>
            <w:rFonts w:ascii="Times New Roman" w:hAnsi="Times New Roman" w:cs="Times New Roman"/>
            <w:color w:val="0000FF"/>
            <w:u w:val="single"/>
          </w:rPr>
          <w:t>https://kpbc.umk.pl/dlibra/publication/33035/edition/48660</w:t>
        </w:r>
      </w:hyperlink>
      <w:r w:rsidRPr="009D3A99">
        <w:rPr>
          <w:rFonts w:ascii="Times New Roman" w:hAnsi="Times New Roman" w:cs="Times New Roman"/>
          <w:color w:val="000000"/>
        </w:rPr>
        <w:t>, dostęp: 12.06.2026.</w:t>
      </w:r>
    </w:p>
    <w:p w14:paraId="40320A47" w14:textId="77777777" w:rsidR="00465883" w:rsidRPr="009D3A99" w:rsidRDefault="00465883">
      <w:pPr>
        <w:rPr>
          <w:rFonts w:ascii="Times New Roman" w:hAnsi="Times New Roman" w:cs="Times New Roman"/>
        </w:rPr>
      </w:pPr>
    </w:p>
    <w:p w14:paraId="64FDE8F6" w14:textId="0742201E" w:rsidR="00465883" w:rsidRPr="009D3A99" w:rsidRDefault="00465883">
      <w:pPr>
        <w:rPr>
          <w:rFonts w:ascii="Times New Roman" w:hAnsi="Times New Roman" w:cs="Times New Roman"/>
        </w:rPr>
      </w:pPr>
      <w:r w:rsidRPr="009D3A99">
        <w:rPr>
          <w:rFonts w:ascii="Times New Roman" w:hAnsi="Times New Roman" w:cs="Times New Roman"/>
          <w:color w:val="000000"/>
        </w:rPr>
        <w:t>Muzeum Warmii i Mazur,</w:t>
      </w:r>
      <w:r w:rsidRPr="009D3A99">
        <w:rPr>
          <w:rStyle w:val="apple-converted-space"/>
          <w:rFonts w:ascii="Times New Roman" w:hAnsi="Times New Roman" w:cs="Times New Roman"/>
          <w:color w:val="000000"/>
        </w:rPr>
        <w:t> </w:t>
      </w:r>
      <w:r w:rsidRPr="009D3A99">
        <w:rPr>
          <w:rStyle w:val="Uwydatnienie"/>
          <w:rFonts w:ascii="Times New Roman" w:hAnsi="Times New Roman" w:cs="Times New Roman"/>
          <w:color w:val="000000"/>
        </w:rPr>
        <w:t>Szeląg pruski</w:t>
      </w:r>
      <w:r w:rsidRPr="009D3A99">
        <w:rPr>
          <w:rFonts w:ascii="Times New Roman" w:hAnsi="Times New Roman" w:cs="Times New Roman"/>
          <w:color w:val="000000"/>
        </w:rPr>
        <w:t>,</w:t>
      </w:r>
      <w:r w:rsidRPr="009D3A99">
        <w:rPr>
          <w:rStyle w:val="apple-converted-space"/>
          <w:rFonts w:ascii="Times New Roman" w:hAnsi="Times New Roman" w:cs="Times New Roman"/>
          <w:color w:val="000000"/>
        </w:rPr>
        <w:t> </w:t>
      </w:r>
      <w:hyperlink r:id="rId11" w:history="1">
        <w:r w:rsidRPr="009D3A99">
          <w:rPr>
            <w:rStyle w:val="Hipercze"/>
            <w:rFonts w:ascii="Times New Roman" w:hAnsi="Times New Roman" w:cs="Times New Roman"/>
          </w:rPr>
          <w:t>https://muzeum.olsztyn.pl/7121,szelag-ziem-pruskich.html</w:t>
        </w:r>
      </w:hyperlink>
    </w:p>
    <w:p w14:paraId="0D988B7C" w14:textId="0D083344" w:rsidR="00465883" w:rsidRPr="009D3A99" w:rsidRDefault="00465883">
      <w:pPr>
        <w:rPr>
          <w:rFonts w:ascii="Times New Roman" w:hAnsi="Times New Roman" w:cs="Times New Roman"/>
          <w:color w:val="000000"/>
        </w:rPr>
      </w:pPr>
      <w:r w:rsidRPr="009D3A99">
        <w:rPr>
          <w:rFonts w:ascii="Times New Roman" w:hAnsi="Times New Roman" w:cs="Times New Roman"/>
          <w:color w:val="000000"/>
        </w:rPr>
        <w:t xml:space="preserve"> dostęp: 12 czerwca 2026.</w:t>
      </w:r>
    </w:p>
    <w:p w14:paraId="6D2B9D11" w14:textId="4A6B11AF" w:rsidR="00465883" w:rsidRPr="00465883" w:rsidRDefault="00465883" w:rsidP="00465883">
      <w:pPr>
        <w:pStyle w:val="NormalnyWeb"/>
        <w:rPr>
          <w:b/>
          <w:bCs/>
          <w:color w:val="000000"/>
        </w:rPr>
      </w:pPr>
      <w:r w:rsidRPr="009D3A99">
        <w:rPr>
          <w:rStyle w:val="Pogrubienie"/>
          <w:b w:val="0"/>
          <w:bCs w:val="0"/>
          <w:color w:val="000000"/>
        </w:rPr>
        <w:t>Wikimedia</w:t>
      </w:r>
      <w:r w:rsidRPr="00465883">
        <w:rPr>
          <w:rStyle w:val="Pogrubienie"/>
          <w:b w:val="0"/>
          <w:bCs w:val="0"/>
          <w:color w:val="000000"/>
        </w:rPr>
        <w:t xml:space="preserve"> Commons, Category: Coins of Poland,</w:t>
      </w:r>
      <w:r w:rsidRPr="00465883">
        <w:rPr>
          <w:rStyle w:val="apple-converted-space"/>
          <w:b/>
          <w:bCs/>
          <w:color w:val="000000"/>
        </w:rPr>
        <w:t> </w:t>
      </w:r>
      <w:hyperlink r:id="rId12" w:tgtFrame="_new" w:history="1">
        <w:r w:rsidRPr="00465883">
          <w:rPr>
            <w:rStyle w:val="Hipercze"/>
            <w:b/>
            <w:bCs/>
          </w:rPr>
          <w:t>https://commons.wikimedia.org/wiki/Category:Coins_of_Poland</w:t>
        </w:r>
      </w:hyperlink>
      <w:r w:rsidRPr="00465883">
        <w:rPr>
          <w:rStyle w:val="Pogrubienie"/>
          <w:b w:val="0"/>
          <w:bCs w:val="0"/>
          <w:color w:val="000000"/>
        </w:rPr>
        <w:t>, dostęp: 1</w:t>
      </w:r>
      <w:r>
        <w:rPr>
          <w:rStyle w:val="Pogrubienie"/>
          <w:b w:val="0"/>
          <w:bCs w:val="0"/>
          <w:color w:val="000000"/>
        </w:rPr>
        <w:t>2</w:t>
      </w:r>
      <w:r w:rsidRPr="00465883">
        <w:rPr>
          <w:rStyle w:val="Pogrubienie"/>
          <w:b w:val="0"/>
          <w:bCs w:val="0"/>
          <w:color w:val="000000"/>
        </w:rPr>
        <w:t>.06.2026.</w:t>
      </w:r>
    </w:p>
    <w:p w14:paraId="1DE7EAF2" w14:textId="77777777" w:rsidR="00465883" w:rsidRDefault="00465883">
      <w:pPr>
        <w:rPr>
          <w:rFonts w:ascii="-webkit-standard" w:hAnsi="-webkit-standard"/>
          <w:color w:val="000000"/>
          <w:sz w:val="27"/>
          <w:szCs w:val="27"/>
        </w:rPr>
      </w:pPr>
    </w:p>
    <w:p w14:paraId="09E3DD71" w14:textId="4C3D482B" w:rsidR="00465883" w:rsidRDefault="00465883" w:rsidP="00465883">
      <w:pPr>
        <w:pStyle w:val="Akapitzlist"/>
        <w:numPr>
          <w:ilvl w:val="0"/>
          <w:numId w:val="3"/>
        </w:numPr>
      </w:pPr>
      <w:r>
        <w:t>Rekapitulacja pierwotna</w:t>
      </w:r>
    </w:p>
    <w:p w14:paraId="645FA317" w14:textId="4DD3FC09" w:rsidR="00465883" w:rsidRDefault="00465883" w:rsidP="00465883">
      <w:r>
        <w:t>Zabawa edukacyjna – learning apps</w:t>
      </w:r>
    </w:p>
    <w:p w14:paraId="6DE560B1" w14:textId="77777777" w:rsidR="00465883" w:rsidRDefault="00465883" w:rsidP="00465883"/>
    <w:p w14:paraId="234B67BA" w14:textId="469D9F87" w:rsidR="00465883" w:rsidRDefault="00465883" w:rsidP="00465883">
      <w:hyperlink r:id="rId13" w:history="1">
        <w:r w:rsidRPr="00101C84">
          <w:rPr>
            <w:rStyle w:val="Hipercze"/>
          </w:rPr>
          <w:t>https://learningapps.org/display?v=pgp8g683k21</w:t>
        </w:r>
      </w:hyperlink>
    </w:p>
    <w:p w14:paraId="6195F79B" w14:textId="2217B560" w:rsidR="00465883" w:rsidRDefault="00465883" w:rsidP="00465883">
      <w:hyperlink r:id="rId14" w:history="1">
        <w:r w:rsidRPr="00101C84">
          <w:rPr>
            <w:rStyle w:val="Hipercze"/>
          </w:rPr>
          <w:t>https://learningapps.org/display?v=p6d2e8ojk21</w:t>
        </w:r>
      </w:hyperlink>
    </w:p>
    <w:p w14:paraId="44AF0F8D" w14:textId="77777777" w:rsidR="00465883" w:rsidRDefault="00465883" w:rsidP="00465883"/>
    <w:sectPr w:rsidR="00465883" w:rsidSect="00DD11F6">
      <w:headerReference w:type="even" r:id="rId15"/>
      <w:headerReference w:type="default" r:id="rId16"/>
      <w:footerReference w:type="even" r:id="rId17"/>
      <w:footerReference w:type="default" r:id="rId18"/>
      <w:headerReference w:type="first" r:id="rId19"/>
      <w:footerReference w:type="first" r:id="rId20"/>
      <w:pgSz w:w="16840" w:h="11900"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ED4EE" w14:textId="77777777" w:rsidR="00C16BF0" w:rsidRDefault="00C16BF0" w:rsidP="00DD11F6">
      <w:r>
        <w:separator/>
      </w:r>
    </w:p>
  </w:endnote>
  <w:endnote w:type="continuationSeparator" w:id="0">
    <w:p w14:paraId="6EE2E8F2" w14:textId="77777777" w:rsidR="00C16BF0" w:rsidRDefault="00C16BF0" w:rsidP="00DD1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ebkit-standard">
    <w:altName w:val="Cambria"/>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89B9D" w14:textId="77777777" w:rsidR="00DD11F6" w:rsidRDefault="00DD11F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67893" w14:textId="77777777" w:rsidR="00DD11F6" w:rsidRDefault="00DD11F6">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7F5C" w14:textId="77777777" w:rsidR="00DD11F6" w:rsidRDefault="00DD11F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DBA0" w14:textId="77777777" w:rsidR="00C16BF0" w:rsidRDefault="00C16BF0" w:rsidP="00DD11F6">
      <w:r>
        <w:separator/>
      </w:r>
    </w:p>
  </w:footnote>
  <w:footnote w:type="continuationSeparator" w:id="0">
    <w:p w14:paraId="244E06AF" w14:textId="77777777" w:rsidR="00C16BF0" w:rsidRDefault="00C16BF0" w:rsidP="00DD1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D3AC9" w14:textId="77777777" w:rsidR="00DD11F6" w:rsidRDefault="00DD11F6">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4F9B" w14:textId="77777777" w:rsidR="00DD11F6" w:rsidRDefault="00DD11F6">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04D6" w14:textId="77777777" w:rsidR="00DD11F6" w:rsidRDefault="00DD11F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192699"/>
    <w:multiLevelType w:val="multilevel"/>
    <w:tmpl w:val="EC88D8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85C68E0"/>
    <w:multiLevelType w:val="hybridMultilevel"/>
    <w:tmpl w:val="72EEABE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FF43E8E"/>
    <w:multiLevelType w:val="multilevel"/>
    <w:tmpl w:val="2D78B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524FB0"/>
    <w:multiLevelType w:val="hybridMultilevel"/>
    <w:tmpl w:val="F33E27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57241E3"/>
    <w:multiLevelType w:val="hybridMultilevel"/>
    <w:tmpl w:val="DEEC9C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7134984"/>
    <w:multiLevelType w:val="multilevel"/>
    <w:tmpl w:val="3F5AB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A0D4FE7"/>
    <w:multiLevelType w:val="multilevel"/>
    <w:tmpl w:val="3EAA8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24493168">
    <w:abstractNumId w:val="0"/>
  </w:num>
  <w:num w:numId="2" w16cid:durableId="740635941">
    <w:abstractNumId w:val="5"/>
  </w:num>
  <w:num w:numId="3" w16cid:durableId="709257996">
    <w:abstractNumId w:val="6"/>
  </w:num>
  <w:num w:numId="4" w16cid:durableId="2092777953">
    <w:abstractNumId w:val="2"/>
  </w:num>
  <w:num w:numId="5" w16cid:durableId="1520006900">
    <w:abstractNumId w:val="1"/>
  </w:num>
  <w:num w:numId="6" w16cid:durableId="878201273">
    <w:abstractNumId w:val="3"/>
  </w:num>
  <w:num w:numId="7" w16cid:durableId="10753938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1F6"/>
    <w:rsid w:val="002F2179"/>
    <w:rsid w:val="00465883"/>
    <w:rsid w:val="004F50D0"/>
    <w:rsid w:val="005D742B"/>
    <w:rsid w:val="00623965"/>
    <w:rsid w:val="00641918"/>
    <w:rsid w:val="00680C19"/>
    <w:rsid w:val="00851F67"/>
    <w:rsid w:val="009D3A99"/>
    <w:rsid w:val="00BA7F35"/>
    <w:rsid w:val="00C10A72"/>
    <w:rsid w:val="00C16BF0"/>
    <w:rsid w:val="00C62251"/>
    <w:rsid w:val="00D64198"/>
    <w:rsid w:val="00DD11F6"/>
    <w:rsid w:val="00F064C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E63CD"/>
  <w15:chartTrackingRefBased/>
  <w15:docId w15:val="{050835AE-F149-8641-AD01-6BE133771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D11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unhideWhenUsed/>
    <w:qFormat/>
    <w:rsid w:val="00DD11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unhideWhenUsed/>
    <w:qFormat/>
    <w:rsid w:val="00DD11F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DD11F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DD11F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DD11F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DD11F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DD11F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DD11F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DD11F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rsid w:val="00DD11F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rsid w:val="00DD11F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DD11F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DD11F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DD11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DD11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DD11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DD11F6"/>
    <w:rPr>
      <w:rFonts w:eastAsiaTheme="majorEastAsia" w:cstheme="majorBidi"/>
      <w:color w:val="272727" w:themeColor="text1" w:themeTint="D8"/>
    </w:rPr>
  </w:style>
  <w:style w:type="paragraph" w:styleId="Tytu">
    <w:name w:val="Title"/>
    <w:basedOn w:val="Normalny"/>
    <w:next w:val="Normalny"/>
    <w:link w:val="TytuZnak"/>
    <w:uiPriority w:val="10"/>
    <w:qFormat/>
    <w:rsid w:val="00DD11F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DD11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DD11F6"/>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DD11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DD11F6"/>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DD11F6"/>
    <w:rPr>
      <w:i/>
      <w:iCs/>
      <w:color w:val="404040" w:themeColor="text1" w:themeTint="BF"/>
    </w:rPr>
  </w:style>
  <w:style w:type="paragraph" w:styleId="Akapitzlist">
    <w:name w:val="List Paragraph"/>
    <w:basedOn w:val="Normalny"/>
    <w:uiPriority w:val="34"/>
    <w:qFormat/>
    <w:rsid w:val="00DD11F6"/>
    <w:pPr>
      <w:ind w:left="720"/>
      <w:contextualSpacing/>
    </w:pPr>
  </w:style>
  <w:style w:type="character" w:styleId="Wyrnienieintensywne">
    <w:name w:val="Intense Emphasis"/>
    <w:basedOn w:val="Domylnaczcionkaakapitu"/>
    <w:uiPriority w:val="21"/>
    <w:qFormat/>
    <w:rsid w:val="00DD11F6"/>
    <w:rPr>
      <w:i/>
      <w:iCs/>
      <w:color w:val="0F4761" w:themeColor="accent1" w:themeShade="BF"/>
    </w:rPr>
  </w:style>
  <w:style w:type="paragraph" w:styleId="Cytatintensywny">
    <w:name w:val="Intense Quote"/>
    <w:basedOn w:val="Normalny"/>
    <w:next w:val="Normalny"/>
    <w:link w:val="CytatintensywnyZnak"/>
    <w:uiPriority w:val="30"/>
    <w:qFormat/>
    <w:rsid w:val="00DD11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DD11F6"/>
    <w:rPr>
      <w:i/>
      <w:iCs/>
      <w:color w:val="0F4761" w:themeColor="accent1" w:themeShade="BF"/>
    </w:rPr>
  </w:style>
  <w:style w:type="character" w:styleId="Odwoanieintensywne">
    <w:name w:val="Intense Reference"/>
    <w:basedOn w:val="Domylnaczcionkaakapitu"/>
    <w:uiPriority w:val="32"/>
    <w:qFormat/>
    <w:rsid w:val="00DD11F6"/>
    <w:rPr>
      <w:b/>
      <w:bCs/>
      <w:smallCaps/>
      <w:color w:val="0F4761" w:themeColor="accent1" w:themeShade="BF"/>
      <w:spacing w:val="5"/>
    </w:rPr>
  </w:style>
  <w:style w:type="character" w:styleId="Pogrubienie">
    <w:name w:val="Strong"/>
    <w:basedOn w:val="Domylnaczcionkaakapitu"/>
    <w:uiPriority w:val="22"/>
    <w:qFormat/>
    <w:rsid w:val="00DD11F6"/>
    <w:rPr>
      <w:b/>
      <w:bCs/>
    </w:rPr>
  </w:style>
  <w:style w:type="paragraph" w:styleId="NormalnyWeb">
    <w:name w:val="Normal (Web)"/>
    <w:basedOn w:val="Normalny"/>
    <w:uiPriority w:val="99"/>
    <w:unhideWhenUsed/>
    <w:rsid w:val="00DD11F6"/>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DD11F6"/>
  </w:style>
  <w:style w:type="character" w:customStyle="1" w:styleId="whitespace-normal">
    <w:name w:val="whitespace-normal"/>
    <w:basedOn w:val="Domylnaczcionkaakapitu"/>
    <w:rsid w:val="00DD11F6"/>
  </w:style>
  <w:style w:type="paragraph" w:styleId="Nagwek">
    <w:name w:val="header"/>
    <w:basedOn w:val="Normalny"/>
    <w:link w:val="NagwekZnak"/>
    <w:uiPriority w:val="99"/>
    <w:unhideWhenUsed/>
    <w:rsid w:val="00DD11F6"/>
    <w:pPr>
      <w:tabs>
        <w:tab w:val="center" w:pos="4536"/>
        <w:tab w:val="right" w:pos="9072"/>
      </w:tabs>
    </w:pPr>
  </w:style>
  <w:style w:type="character" w:customStyle="1" w:styleId="NagwekZnak">
    <w:name w:val="Nagłówek Znak"/>
    <w:basedOn w:val="Domylnaczcionkaakapitu"/>
    <w:link w:val="Nagwek"/>
    <w:uiPriority w:val="99"/>
    <w:rsid w:val="00DD11F6"/>
  </w:style>
  <w:style w:type="paragraph" w:styleId="Stopka">
    <w:name w:val="footer"/>
    <w:basedOn w:val="Normalny"/>
    <w:link w:val="StopkaZnak"/>
    <w:uiPriority w:val="99"/>
    <w:unhideWhenUsed/>
    <w:rsid w:val="00DD11F6"/>
    <w:pPr>
      <w:tabs>
        <w:tab w:val="center" w:pos="4536"/>
        <w:tab w:val="right" w:pos="9072"/>
      </w:tabs>
    </w:pPr>
  </w:style>
  <w:style w:type="character" w:customStyle="1" w:styleId="StopkaZnak">
    <w:name w:val="Stopka Znak"/>
    <w:basedOn w:val="Domylnaczcionkaakapitu"/>
    <w:link w:val="Stopka"/>
    <w:uiPriority w:val="99"/>
    <w:rsid w:val="00DD11F6"/>
  </w:style>
  <w:style w:type="character" w:styleId="Uwydatnienie">
    <w:name w:val="Emphasis"/>
    <w:basedOn w:val="Domylnaczcionkaakapitu"/>
    <w:uiPriority w:val="20"/>
    <w:qFormat/>
    <w:rsid w:val="002F2179"/>
    <w:rPr>
      <w:i/>
      <w:iCs/>
    </w:rPr>
  </w:style>
  <w:style w:type="character" w:styleId="Hipercze">
    <w:name w:val="Hyperlink"/>
    <w:basedOn w:val="Domylnaczcionkaakapitu"/>
    <w:uiPriority w:val="99"/>
    <w:unhideWhenUsed/>
    <w:rsid w:val="00641918"/>
    <w:rPr>
      <w:color w:val="467886" w:themeColor="hyperlink"/>
      <w:u w:val="single"/>
    </w:rPr>
  </w:style>
  <w:style w:type="character" w:styleId="Nierozpoznanawzmianka">
    <w:name w:val="Unresolved Mention"/>
    <w:basedOn w:val="Domylnaczcionkaakapitu"/>
    <w:uiPriority w:val="99"/>
    <w:semiHidden/>
    <w:unhideWhenUsed/>
    <w:rsid w:val="006419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13" Type="http://schemas.openxmlformats.org/officeDocument/2006/relationships/hyperlink" Target="https://learningapps.org/display?v=pgp8g683k21"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commons.wikimedia.org/wiki/Category:Coins_of_Poland" TargetMode="External"/><Relationship Id="rId17" Type="http://schemas.openxmlformats.org/officeDocument/2006/relationships/footer" Target="footer1.xml"/><Relationship Id="rId25"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uzeum.olsztyn.pl/7121,szelag-ziem-pruskich.html" TargetMode="External"/><Relationship Id="rId24" Type="http://schemas.openxmlformats.org/officeDocument/2006/relationships/customXml" Target="../customXml/item2.xml"/><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customXml" Target="../customXml/item1.xml"/><Relationship Id="rId10" Type="http://schemas.openxmlformats.org/officeDocument/2006/relationships/hyperlink" Target="https://kpbc.umk.pl/dlibra/publication/33035/edition/48660"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kpbc.umk.pl/dlibra/publication/267658/edition/265178/content" TargetMode="External"/><Relationship Id="rId14" Type="http://schemas.openxmlformats.org/officeDocument/2006/relationships/hyperlink" Target="https://learningapps.org/display?v=p6d2e8ojk21" TargetMode="External"/><Relationship Id="rId22"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B7131778AAB5549918FE90FAFE9D339" ma:contentTypeVersion="13" ma:contentTypeDescription="Utwórz nowy dokument." ma:contentTypeScope="" ma:versionID="9847ba4e6a29a09775eb6f30769a582a">
  <xsd:schema xmlns:xsd="http://www.w3.org/2001/XMLSchema" xmlns:xs="http://www.w3.org/2001/XMLSchema" xmlns:p="http://schemas.microsoft.com/office/2006/metadata/properties" xmlns:ns2="5c342d5a-93e2-430b-946d-633c5b172364" xmlns:ns3="44edca75-85b9-4c3b-a753-2ad9139464f3" targetNamespace="http://schemas.microsoft.com/office/2006/metadata/properties" ma:root="true" ma:fieldsID="8464575bc1134147f45072c68ad95997" ns2:_="" ns3:_="">
    <xsd:import namespace="5c342d5a-93e2-430b-946d-633c5b172364"/>
    <xsd:import namespace="44edca75-85b9-4c3b-a753-2ad9139464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42d5a-93e2-430b-946d-633c5b1723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99f285bf-9bc8-44af-a2ef-b39ca4f7da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edca75-85b9-4c3b-a753-2ad9139464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d4785c6-c8e0-4f75-8603-38a1bc071533}" ma:internalName="TaxCatchAll" ma:showField="CatchAllData" ma:web="44edca75-85b9-4c3b-a753-2ad9139464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342d5a-93e2-430b-946d-633c5b172364">
      <Terms xmlns="http://schemas.microsoft.com/office/infopath/2007/PartnerControls"/>
    </lcf76f155ced4ddcb4097134ff3c332f>
    <TaxCatchAll xmlns="44edca75-85b9-4c3b-a753-2ad9139464f3" xsi:nil="true"/>
  </documentManagement>
</p:properties>
</file>

<file path=customXml/itemProps1.xml><?xml version="1.0" encoding="utf-8"?>
<ds:datastoreItem xmlns:ds="http://schemas.openxmlformats.org/officeDocument/2006/customXml" ds:itemID="{EC38E244-EB7F-4DF4-9130-F3C4233B50FE}"/>
</file>

<file path=customXml/itemProps2.xml><?xml version="1.0" encoding="utf-8"?>
<ds:datastoreItem xmlns:ds="http://schemas.openxmlformats.org/officeDocument/2006/customXml" ds:itemID="{721BA962-49C3-4BE1-8EA8-21F1791E3458}"/>
</file>

<file path=customXml/itemProps3.xml><?xml version="1.0" encoding="utf-8"?>
<ds:datastoreItem xmlns:ds="http://schemas.openxmlformats.org/officeDocument/2006/customXml" ds:itemID="{86701FC7-8793-47F4-B580-F1F23EBC8D9D}"/>
</file>

<file path=docProps/app.xml><?xml version="1.0" encoding="utf-8"?>
<Properties xmlns="http://schemas.openxmlformats.org/officeDocument/2006/extended-properties" xmlns:vt="http://schemas.openxmlformats.org/officeDocument/2006/docPropsVTypes">
  <Template>Normal.dotm</Template>
  <TotalTime>25</TotalTime>
  <Pages>6</Pages>
  <Words>1339</Words>
  <Characters>9052</Characters>
  <Application>Microsoft Office Word</Application>
  <DocSecurity>0</DocSecurity>
  <Lines>135</Lines>
  <Paragraphs>78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Rafał Jóźwiak</dc:creator>
  <cp:keywords/>
  <dc:description/>
  <cp:lastModifiedBy>Rafał Jóźwiak</cp:lastModifiedBy>
  <cp:revision>6</cp:revision>
  <dcterms:created xsi:type="dcterms:W3CDTF">2026-06-13T09:09:00Z</dcterms:created>
  <dcterms:modified xsi:type="dcterms:W3CDTF">2026-06-16T14:36:00Z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0x0101009B7131778AAB5549918FE90FAFE9D339</vt:lpwstr>
  </property>
</Properties>
</file>